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B8" w:rsidRDefault="006163B8" w:rsidP="006163B8">
      <w:pPr>
        <w:pStyle w:val="Heading1"/>
        <w:spacing w:before="0"/>
        <w:jc w:val="center"/>
        <w:rPr>
          <w:b/>
        </w:rPr>
      </w:pPr>
      <w:r>
        <w:rPr>
          <w:b/>
        </w:rPr>
        <w:t xml:space="preserve">Data Quality </w:t>
      </w:r>
      <w:r w:rsidR="0086025E" w:rsidRPr="0086025E">
        <w:rPr>
          <w:b/>
        </w:rPr>
        <w:t>Searches to Find Eligible Patients</w:t>
      </w:r>
      <w:r>
        <w:rPr>
          <w:b/>
        </w:rPr>
        <w:t xml:space="preserve">: </w:t>
      </w:r>
      <w:r w:rsidR="0086025E">
        <w:rPr>
          <w:b/>
        </w:rPr>
        <w:t xml:space="preserve"> </w:t>
      </w:r>
    </w:p>
    <w:p w:rsidR="006163B8" w:rsidRDefault="0086025E" w:rsidP="006163B8">
      <w:pPr>
        <w:pStyle w:val="Heading1"/>
        <w:spacing w:before="0"/>
        <w:jc w:val="center"/>
        <w:rPr>
          <w:b/>
        </w:rPr>
      </w:pPr>
      <w:r>
        <w:rPr>
          <w:b/>
        </w:rPr>
        <w:t xml:space="preserve">Type 2 Diabetes Path to Remission(T2DR) Programme </w:t>
      </w:r>
    </w:p>
    <w:p w:rsidR="006163B8" w:rsidRPr="006163B8" w:rsidRDefault="006163B8" w:rsidP="006163B8"/>
    <w:p w:rsidR="005E2F84" w:rsidRDefault="00115B4A" w:rsidP="00115B4A">
      <w:pPr>
        <w:pStyle w:val="Heading1"/>
      </w:pPr>
      <w:r>
        <w:t>SystmOne Reports</w:t>
      </w:r>
      <w:bookmarkStart w:id="0" w:name="_GoBack"/>
      <w:bookmarkEnd w:id="0"/>
    </w:p>
    <w:p w:rsidR="00115B4A" w:rsidRDefault="00115B4A">
      <w:r>
        <w:t xml:space="preserve">Location of reports: </w:t>
      </w:r>
    </w:p>
    <w:p w:rsidR="00115B4A" w:rsidRDefault="00115B4A">
      <w:r>
        <w:t xml:space="preserve">Go to </w:t>
      </w:r>
      <w:r w:rsidRPr="00115B4A">
        <w:rPr>
          <w:b/>
        </w:rPr>
        <w:t>Clinical Reporting</w:t>
      </w:r>
    </w:p>
    <w:p w:rsidR="00115B4A" w:rsidRPr="00115B4A" w:rsidRDefault="00115B4A">
      <w:pPr>
        <w:rPr>
          <w:b/>
          <w:color w:val="FF0000"/>
        </w:rPr>
      </w:pPr>
      <w:r w:rsidRPr="00115B4A">
        <w:rPr>
          <w:b/>
          <w:color w:val="FF0000"/>
        </w:rPr>
        <w:t>NW London ICB &gt;&gt; Diabetes T2DR</w:t>
      </w:r>
    </w:p>
    <w:p w:rsidR="00115B4A" w:rsidRDefault="00115B4A">
      <w:r w:rsidRPr="00115B4A">
        <w:rPr>
          <w:noProof/>
          <w:lang w:eastAsia="en-GB"/>
        </w:rPr>
        <w:drawing>
          <wp:inline distT="0" distB="0" distL="0" distR="0" wp14:anchorId="04000D2C" wp14:editId="48E92CB1">
            <wp:extent cx="3267531" cy="3115110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4A" w:rsidRDefault="00115B4A">
      <w:r w:rsidRPr="00115B4A">
        <w:rPr>
          <w:noProof/>
          <w:lang w:eastAsia="en-GB"/>
        </w:rPr>
        <w:drawing>
          <wp:inline distT="0" distB="0" distL="0" distR="0" wp14:anchorId="20FD934B" wp14:editId="50606881">
            <wp:extent cx="2019582" cy="101931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4A" w:rsidRDefault="00115B4A">
      <w:r>
        <w:t xml:space="preserve">Report in </w:t>
      </w:r>
      <w:r w:rsidRPr="00115B4A">
        <w:rPr>
          <w:i/>
        </w:rPr>
        <w:t>01 Eligible Patients</w:t>
      </w:r>
      <w:r>
        <w:t xml:space="preserve"> provides list of patients who are eligible to be referred for NHS T2DR programme</w:t>
      </w:r>
    </w:p>
    <w:p w:rsidR="00115B4A" w:rsidRDefault="00115B4A">
      <w:r w:rsidRPr="00115B4A">
        <w:rPr>
          <w:noProof/>
          <w:lang w:eastAsia="en-GB"/>
        </w:rPr>
        <w:drawing>
          <wp:inline distT="0" distB="0" distL="0" distR="0" wp14:anchorId="0528F6E8" wp14:editId="09884BD9">
            <wp:extent cx="4953691" cy="1076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4A" w:rsidRDefault="00115B4A">
      <w:r>
        <w:t xml:space="preserve">Reports in </w:t>
      </w:r>
      <w:r w:rsidRPr="00115B4A">
        <w:rPr>
          <w:i/>
        </w:rPr>
        <w:t>02 Activity</w:t>
      </w:r>
      <w:r>
        <w:t xml:space="preserve"> provides a list of patients who have been referred, started, completed or not completed NHS T2DR programme. It also provides a list of patients who have had 3, 6 and 12 months follow ups. </w:t>
      </w:r>
    </w:p>
    <w:p w:rsidR="00115B4A" w:rsidRDefault="00115B4A">
      <w:r w:rsidRPr="00115B4A">
        <w:rPr>
          <w:noProof/>
          <w:lang w:eastAsia="en-GB"/>
        </w:rPr>
        <w:lastRenderedPageBreak/>
        <w:drawing>
          <wp:inline distT="0" distB="0" distL="0" distR="0" wp14:anchorId="235C6D6B" wp14:editId="1D7762FB">
            <wp:extent cx="4867954" cy="195289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4A" w:rsidRDefault="00115B4A">
      <w:r>
        <w:t xml:space="preserve">Reports in 03 Data Quality find patients who are missing codes for starting, completing or not completing NHS T2DR programme or missing 3, 6, 12 month follow ups. </w:t>
      </w:r>
    </w:p>
    <w:p w:rsidR="00115B4A" w:rsidRDefault="00115B4A">
      <w:r w:rsidRPr="00115B4A">
        <w:rPr>
          <w:noProof/>
          <w:lang w:eastAsia="en-GB"/>
        </w:rPr>
        <w:drawing>
          <wp:inline distT="0" distB="0" distL="0" distR="0" wp14:anchorId="71554165" wp14:editId="6E8B3013">
            <wp:extent cx="5731510" cy="13150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4A" w:rsidRDefault="00115B4A">
      <w:r>
        <w:br w:type="page"/>
      </w:r>
    </w:p>
    <w:p w:rsidR="00115B4A" w:rsidRDefault="00115B4A" w:rsidP="004812B8">
      <w:pPr>
        <w:pStyle w:val="Heading1"/>
      </w:pPr>
      <w:r>
        <w:t>EMIS Reports</w:t>
      </w:r>
    </w:p>
    <w:p w:rsidR="00115B4A" w:rsidRDefault="00115B4A">
      <w:r>
        <w:t>Location of reports</w:t>
      </w:r>
    </w:p>
    <w:p w:rsidR="00115B4A" w:rsidRDefault="004812B8">
      <w:pPr>
        <w:rPr>
          <w:b/>
          <w:color w:val="FF0000"/>
        </w:rPr>
      </w:pPr>
      <w:r>
        <w:t xml:space="preserve">Hillingdon practices &amp; The Confederation: </w:t>
      </w:r>
      <w:r w:rsidRPr="004812B8">
        <w:rPr>
          <w:b/>
          <w:color w:val="FF0000"/>
        </w:rPr>
        <w:t>Hillingdon CCG Search &amp; Reports</w:t>
      </w:r>
      <w:r w:rsidR="005238B7">
        <w:rPr>
          <w:b/>
          <w:color w:val="FF0000"/>
        </w:rPr>
        <w:t xml:space="preserve"> &gt;&gt; Diabetes T2DR Programme</w:t>
      </w:r>
    </w:p>
    <w:p w:rsidR="004812B8" w:rsidRDefault="004812B8">
      <w:r w:rsidRPr="004812B8">
        <w:rPr>
          <w:noProof/>
          <w:lang w:eastAsia="en-GB"/>
        </w:rPr>
        <w:drawing>
          <wp:inline distT="0" distB="0" distL="0" distR="0" wp14:anchorId="1DC42527" wp14:editId="2CE70379">
            <wp:extent cx="3658111" cy="2257740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2B8" w:rsidRDefault="004812B8" w:rsidP="004812B8">
      <w:r>
        <w:t xml:space="preserve">Brent, Harrow practices &amp; all PCNs: </w:t>
      </w:r>
      <w:r>
        <w:rPr>
          <w:b/>
          <w:color w:val="FF0000"/>
        </w:rPr>
        <w:t>NWL EMIS Enterprise</w:t>
      </w:r>
      <w:r w:rsidRPr="004812B8">
        <w:rPr>
          <w:b/>
          <w:color w:val="FF0000"/>
        </w:rPr>
        <w:t xml:space="preserve"> Search &amp; Reports</w:t>
      </w:r>
      <w:r w:rsidR="005238B7">
        <w:rPr>
          <w:b/>
          <w:color w:val="FF0000"/>
        </w:rPr>
        <w:t xml:space="preserve"> &gt;&gt; Diabetes T2DR Programme</w:t>
      </w:r>
    </w:p>
    <w:p w:rsidR="004812B8" w:rsidRPr="005238B7" w:rsidRDefault="005238B7">
      <w:pPr>
        <w:rPr>
          <w:color w:val="FF0000"/>
        </w:rPr>
      </w:pPr>
      <w:r w:rsidRPr="005238B7">
        <w:rPr>
          <w:color w:val="FF0000"/>
        </w:rPr>
        <w:t xml:space="preserve">Please note the version control of the folder and it will be updated if the reports are amended. </w:t>
      </w:r>
    </w:p>
    <w:p w:rsidR="004812B8" w:rsidRDefault="004812B8">
      <w:r w:rsidRPr="004812B8">
        <w:rPr>
          <w:noProof/>
          <w:lang w:eastAsia="en-GB"/>
        </w:rPr>
        <w:drawing>
          <wp:inline distT="0" distB="0" distL="0" distR="0" wp14:anchorId="38557C25" wp14:editId="03B733A4">
            <wp:extent cx="3924848" cy="222916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2B8" w:rsidRDefault="004812B8" w:rsidP="004812B8"/>
    <w:p w:rsidR="004812B8" w:rsidRDefault="004812B8" w:rsidP="004812B8">
      <w:r>
        <w:t xml:space="preserve">Report in </w:t>
      </w:r>
      <w:r w:rsidRPr="00115B4A">
        <w:rPr>
          <w:i/>
        </w:rPr>
        <w:t>01 Eligible Patients</w:t>
      </w:r>
      <w:r>
        <w:t xml:space="preserve"> provides list of patients who are eligible to be referred for NHS T2DR programme</w:t>
      </w:r>
    </w:p>
    <w:p w:rsidR="004812B8" w:rsidRDefault="004812B8" w:rsidP="004812B8">
      <w:r w:rsidRPr="004812B8">
        <w:rPr>
          <w:noProof/>
          <w:lang w:eastAsia="en-GB"/>
        </w:rPr>
        <w:drawing>
          <wp:inline distT="0" distB="0" distL="0" distR="0" wp14:anchorId="08BB8084" wp14:editId="01B66355">
            <wp:extent cx="3134162" cy="809738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2B8" w:rsidRDefault="004812B8" w:rsidP="004812B8">
      <w:r>
        <w:t xml:space="preserve">Reports in </w:t>
      </w:r>
      <w:r w:rsidRPr="00115B4A">
        <w:rPr>
          <w:i/>
        </w:rPr>
        <w:t>02 Activity</w:t>
      </w:r>
      <w:r>
        <w:t xml:space="preserve"> provides a list of patients who have been referred, started, completed or not completed NHS T2DR programme. It also provides a list of patients who have had 3, 6 and 12 months follow ups. </w:t>
      </w:r>
    </w:p>
    <w:p w:rsidR="004812B8" w:rsidRDefault="004812B8" w:rsidP="004812B8">
      <w:r w:rsidRPr="004812B8">
        <w:rPr>
          <w:noProof/>
          <w:lang w:eastAsia="en-GB"/>
        </w:rPr>
        <w:drawing>
          <wp:inline distT="0" distB="0" distL="0" distR="0" wp14:anchorId="42994C1A" wp14:editId="2632997B">
            <wp:extent cx="4353533" cy="2915057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2B8" w:rsidRDefault="004812B8" w:rsidP="004812B8">
      <w:r>
        <w:t xml:space="preserve">Reports in 03 Data Quality find patients who are missing codes for starting, completing or not completing NHS T2DR programme or missing 3, 6, 12 month follow ups. </w:t>
      </w:r>
    </w:p>
    <w:p w:rsidR="004812B8" w:rsidRDefault="004812B8" w:rsidP="004812B8">
      <w:r w:rsidRPr="004812B8">
        <w:rPr>
          <w:noProof/>
          <w:lang w:eastAsia="en-GB"/>
        </w:rPr>
        <w:drawing>
          <wp:inline distT="0" distB="0" distL="0" distR="0" wp14:anchorId="6629C527" wp14:editId="3FA2F3D9">
            <wp:extent cx="4305901" cy="255305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2B8" w:rsidRPr="004812B8" w:rsidRDefault="004812B8" w:rsidP="004812B8"/>
    <w:sectPr w:rsidR="004812B8" w:rsidRPr="004812B8" w:rsidSect="0086025E">
      <w:headerReference w:type="default" r:id="rId16"/>
      <w:footerReference w:type="default" r:id="rId17"/>
      <w:pgSz w:w="11906" w:h="16838"/>
      <w:pgMar w:top="1440" w:right="849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CF" w:rsidRDefault="00BF0BCF" w:rsidP="0086025E">
      <w:pPr>
        <w:spacing w:after="0" w:line="240" w:lineRule="auto"/>
      </w:pPr>
      <w:r>
        <w:separator/>
      </w:r>
    </w:p>
  </w:endnote>
  <w:endnote w:type="continuationSeparator" w:id="0">
    <w:p w:rsidR="00BF0BCF" w:rsidRDefault="00BF0BCF" w:rsidP="0086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743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025E" w:rsidRDefault="008602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B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025E" w:rsidRDefault="00860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CF" w:rsidRDefault="00BF0BCF" w:rsidP="0086025E">
      <w:pPr>
        <w:spacing w:after="0" w:line="240" w:lineRule="auto"/>
      </w:pPr>
      <w:r>
        <w:separator/>
      </w:r>
    </w:p>
  </w:footnote>
  <w:footnote w:type="continuationSeparator" w:id="0">
    <w:p w:rsidR="00BF0BCF" w:rsidRDefault="00BF0BCF" w:rsidP="0086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0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4"/>
      <w:gridCol w:w="5646"/>
    </w:tblGrid>
    <w:tr w:rsidR="0086025E" w:rsidTr="0086025E">
      <w:tc>
        <w:tcPr>
          <w:tcW w:w="5671" w:type="dxa"/>
        </w:tcPr>
        <w:p w:rsidR="0086025E" w:rsidRDefault="0086025E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8B12A2D" wp14:editId="0FABA8BD">
                <wp:simplePos x="0" y="0"/>
                <wp:positionH relativeFrom="rightMargin">
                  <wp:posOffset>-2969895</wp:posOffset>
                </wp:positionH>
                <wp:positionV relativeFrom="paragraph">
                  <wp:posOffset>-1905</wp:posOffset>
                </wp:positionV>
                <wp:extent cx="2008800" cy="669600"/>
                <wp:effectExtent l="0" t="0" r="0" b="0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WL-ICS-logo-high-re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800" cy="66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</w:tcPr>
        <w:p w:rsidR="0086025E" w:rsidRDefault="0086025E" w:rsidP="0086025E">
          <w:pPr>
            <w:pStyle w:val="Header"/>
            <w:ind w:left="2880"/>
          </w:pPr>
          <w:r>
            <w:rPr>
              <w:noProof/>
              <w:lang w:eastAsia="en-GB"/>
            </w:rPr>
            <w:drawing>
              <wp:inline distT="0" distB="0" distL="0" distR="0" wp14:anchorId="59684556">
                <wp:extent cx="1609725" cy="494030"/>
                <wp:effectExtent l="0" t="0" r="9525" b="127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6025E" w:rsidRDefault="00860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4A"/>
    <w:rsid w:val="00115B4A"/>
    <w:rsid w:val="004812B8"/>
    <w:rsid w:val="004D6E46"/>
    <w:rsid w:val="005238B7"/>
    <w:rsid w:val="005E2F84"/>
    <w:rsid w:val="006163B8"/>
    <w:rsid w:val="0086025E"/>
    <w:rsid w:val="00B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4C0B8"/>
  <w15:chartTrackingRefBased/>
  <w15:docId w15:val="{209836B7-C520-439C-9BC6-2C6E1D87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B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B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60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25E"/>
  </w:style>
  <w:style w:type="paragraph" w:styleId="Footer">
    <w:name w:val="footer"/>
    <w:basedOn w:val="Normal"/>
    <w:link w:val="FooterChar"/>
    <w:uiPriority w:val="99"/>
    <w:unhideWhenUsed/>
    <w:rsid w:val="00860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25E"/>
  </w:style>
  <w:style w:type="table" w:styleId="TableGrid">
    <w:name w:val="Table Grid"/>
    <w:basedOn w:val="TableNormal"/>
    <w:uiPriority w:val="39"/>
    <w:rsid w:val="0086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T2DR; seachers </dc:title>
  <dc:subject/>
  <dc:creator>Tharshiya Packianathan</dc:creator>
  <cp:keywords>T2DR</cp:keywords>
  <dc:description/>
  <cp:lastModifiedBy>Santosh Springer</cp:lastModifiedBy>
  <cp:revision>3</cp:revision>
  <dcterms:created xsi:type="dcterms:W3CDTF">2024-02-16T18:39:00Z</dcterms:created>
  <dcterms:modified xsi:type="dcterms:W3CDTF">2024-02-16T18:39:00Z</dcterms:modified>
</cp:coreProperties>
</file>